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E41CBA">
        <w:rPr>
          <w:rFonts w:ascii="Helvetica Neue" w:hAnsi="Helvetica Neue"/>
        </w:rPr>
        <w:t xml:space="preserve">Feb </w:t>
      </w:r>
      <w:r w:rsidR="00ED443C">
        <w:rPr>
          <w:rFonts w:ascii="Helvetica Neue" w:hAnsi="Helvetica Neue"/>
        </w:rPr>
        <w:t>1st, 2015</w:t>
      </w:r>
      <w:r w:rsidR="00595D81">
        <w:rPr>
          <w:rFonts w:ascii="Helvetica Neue" w:hAnsi="Helvetica Neue"/>
        </w:rPr>
        <w:t xml:space="preserve"> – </w:t>
      </w:r>
      <w:r w:rsidR="00E41CBA">
        <w:rPr>
          <w:rFonts w:ascii="Helvetica Neue" w:hAnsi="Helvetica Neue"/>
        </w:rPr>
        <w:t>March</w:t>
      </w:r>
      <w:r w:rsidR="00654139">
        <w:rPr>
          <w:rFonts w:ascii="Helvetica Neue" w:hAnsi="Helvetica Neue"/>
        </w:rPr>
        <w:t xml:space="preserve"> 1st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bookmarkStart w:id="0" w:name="_GoBack"/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7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E41CBA">
              <w:rPr>
                <w:rFonts w:ascii="Helvetica Neue" w:hAnsi="Helvetica Neue"/>
              </w:rPr>
              <w:t xml:space="preserve"> Feb</w:t>
            </w:r>
            <w:r w:rsidR="00DB7C17">
              <w:rPr>
                <w:rFonts w:ascii="Helvetica Neue" w:hAnsi="Helvetica Neue"/>
              </w:rPr>
              <w:t xml:space="preserve"> 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</w:t>
            </w:r>
            <w:r w:rsidR="00ED443C">
              <w:rPr>
                <w:rFonts w:ascii="Helvetica Neue" w:hAnsi="Helvetica Neue"/>
              </w:rPr>
              <w:t>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ED443C" w:rsidTr="00E41CBA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124EB">
              <w:rPr>
                <w:rFonts w:ascii="Helvetica Neue" w:hAnsi="Helvetica Neue"/>
              </w:rPr>
              <w:t>$</w:t>
            </w:r>
            <w:r w:rsidR="00E41CBA" w:rsidRPr="003124EB">
              <w:rPr>
                <w:rFonts w:ascii="Helvetica Neue" w:hAnsi="Helvetica Neue"/>
              </w:rPr>
              <w:t>1</w:t>
            </w:r>
            <w:r w:rsidR="00E41CBA">
              <w:rPr>
                <w:rFonts w:ascii="Helvetica Neue" w:hAnsi="Helvetica Neue"/>
              </w:rPr>
              <w:t>4,553.87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</w:t>
            </w:r>
            <w:r w:rsidR="00E41CBA">
              <w:rPr>
                <w:rFonts w:ascii="Helvetica Neue" w:hAnsi="Helvetica Neue"/>
                <w:i/>
              </w:rPr>
              <w:t>60.00</w:t>
            </w:r>
          </w:p>
          <w:p w:rsidR="009D6D5E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60</w:t>
            </w:r>
            <w:r>
              <w:rPr>
                <w:rFonts w:ascii="Helvetica Neue" w:hAnsi="Helvetica Neue"/>
              </w:rPr>
              <w:t xml:space="preserve">.00 – </w:t>
            </w:r>
            <w:r>
              <w:rPr>
                <w:rFonts w:ascii="Helvetica Neue" w:hAnsi="Helvetica Neue"/>
              </w:rPr>
              <w:t>Membership</w:t>
            </w:r>
          </w:p>
          <w:p w:rsidR="00E41CBA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E41CBA">
              <w:rPr>
                <w:rFonts w:ascii="Helvetica Neue" w:hAnsi="Helvetica Neue"/>
                <w:i/>
              </w:rPr>
              <w:t>1,139.52</w:t>
            </w:r>
          </w:p>
          <w:p w:rsidR="00ED443C" w:rsidRDefault="00E41CBA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250.00</w:t>
            </w:r>
            <w:r w:rsidR="00ED443C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Feb 17th</w:t>
            </w:r>
            <w:r w:rsidR="00ED443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– Check #1061 (Le Roux Visual)</w:t>
            </w:r>
          </w:p>
          <w:p w:rsidR="00E41CBA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89.52 </w:t>
            </w:r>
            <w:r>
              <w:rPr>
                <w:rFonts w:ascii="Helvetica Neue" w:hAnsi="Helvetica Neue"/>
              </w:rPr>
              <w:t xml:space="preserve"> – Feb 17th – Check </w:t>
            </w:r>
            <w:r>
              <w:rPr>
                <w:rFonts w:ascii="Helvetica Neue" w:hAnsi="Helvetica Neue"/>
              </w:rPr>
              <w:t>#1062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Brian Ferry for Flowers</w:t>
            </w:r>
            <w:r>
              <w:rPr>
                <w:rFonts w:ascii="Helvetica Neue" w:hAnsi="Helvetica Neue"/>
              </w:rPr>
              <w:t>)</w:t>
            </w:r>
          </w:p>
          <w:p w:rsidR="00E41CBA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800</w:t>
            </w:r>
            <w:r>
              <w:rPr>
                <w:rFonts w:ascii="Helvetica Neue" w:hAnsi="Helvetica Neue"/>
              </w:rPr>
              <w:t xml:space="preserve">.00 – Feb 17th – Check </w:t>
            </w:r>
            <w:r>
              <w:rPr>
                <w:rFonts w:ascii="Helvetica Neue" w:hAnsi="Helvetica Neue"/>
              </w:rPr>
              <w:t>#1063</w:t>
            </w:r>
            <w:r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Keith Jones Band</w:t>
            </w:r>
            <w:r>
              <w:rPr>
                <w:rFonts w:ascii="Helvetica Neue" w:hAnsi="Helvetica Neue"/>
              </w:rPr>
              <w:t>)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N/A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E41CBA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E41CBA">
              <w:rPr>
                <w:rFonts w:ascii="Helvetica Neue" w:hAnsi="Helvetica Neue"/>
              </w:rPr>
              <w:t>March</w:t>
            </w:r>
            <w:r w:rsidR="00ED443C">
              <w:rPr>
                <w:rFonts w:ascii="Helvetica Neue" w:hAnsi="Helvetica Neue"/>
              </w:rPr>
              <w:t xml:space="preserve"> 1st, 2015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F05723" w:rsidP="00E41CBA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124EB">
              <w:rPr>
                <w:rFonts w:ascii="Helvetica Neue" w:hAnsi="Helvetica Neue"/>
              </w:rPr>
              <w:t>$</w:t>
            </w:r>
            <w:r w:rsidR="00E41CBA">
              <w:rPr>
                <w:rFonts w:ascii="Helvetica Neue" w:hAnsi="Helvetica Neue"/>
              </w:rPr>
              <w:t>13,474.35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E41CBA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E41CBA">
              <w:rPr>
                <w:rFonts w:ascii="Helvetica Neue" w:hAnsi="Helvetica Neue"/>
              </w:rPr>
              <w:t>Feb</w:t>
            </w:r>
            <w:r>
              <w:rPr>
                <w:rFonts w:ascii="Helvetica Neue" w:hAnsi="Helvetica Neue"/>
              </w:rPr>
              <w:t>. 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2,424.33</w:t>
            </w:r>
          </w:p>
        </w:tc>
      </w:tr>
      <w:tr w:rsidR="00ED443C" w:rsidTr="00F05723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F05723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E41CBA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E41CBA">
              <w:rPr>
                <w:rFonts w:ascii="Helvetica Neue" w:hAnsi="Helvetica Neue"/>
              </w:rPr>
              <w:t>March</w:t>
            </w:r>
            <w:r>
              <w:rPr>
                <w:rFonts w:ascii="Helvetica Neue" w:hAnsi="Helvetica Neue"/>
              </w:rPr>
              <w:t xml:space="preserve"> 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F0572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2,424.33</w:t>
            </w:r>
          </w:p>
        </w:tc>
      </w:tr>
      <w:tr w:rsidR="00ED443C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B630C6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E41CBA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Feb 1</w:t>
            </w:r>
            <w:r w:rsidRPr="009E36DB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824AC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>,777.31</w:t>
            </w: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20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B630C6">
              <w:rPr>
                <w:rFonts w:ascii="Helvetica Neue" w:hAnsi="Helvetica Neue"/>
                <w:i/>
              </w:rPr>
              <w:t>N/A</w:t>
            </w:r>
          </w:p>
          <w:p w:rsidR="0072077D" w:rsidRPr="00005197" w:rsidRDefault="0072077D" w:rsidP="0058061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B630C6">
              <w:rPr>
                <w:rFonts w:ascii="Helvetica Neue" w:hAnsi="Helvetica Neue"/>
              </w:rPr>
              <w:t>-N/A</w:t>
            </w:r>
          </w:p>
          <w:p w:rsidR="00F05723" w:rsidRDefault="00F05723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E41CBA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E41CBA">
              <w:rPr>
                <w:rFonts w:ascii="Helvetica Neue" w:hAnsi="Helvetica Neue"/>
              </w:rPr>
              <w:t>March</w:t>
            </w:r>
            <w:r w:rsidR="009E36DB">
              <w:rPr>
                <w:rFonts w:ascii="Helvetica Neue" w:hAnsi="Helvetica Neue"/>
              </w:rPr>
              <w:t xml:space="preserve"> </w:t>
            </w:r>
            <w:r w:rsidR="0072077D">
              <w:rPr>
                <w:rFonts w:ascii="Helvetica Neue" w:hAnsi="Helvetica Neue"/>
              </w:rPr>
              <w:t>1st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2F4E2E" w:rsidP="009E36D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 w:rsidR="009E36DB">
              <w:rPr>
                <w:rFonts w:ascii="Helvetica Neue" w:hAnsi="Helvetica Neue"/>
              </w:rPr>
              <w:t>,777.31</w:t>
            </w:r>
          </w:p>
        </w:tc>
      </w:tr>
      <w:bookmarkEnd w:id="0"/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C0" w:rsidRDefault="002812C0">
      <w:pPr>
        <w:spacing w:after="0" w:line="240" w:lineRule="auto"/>
      </w:pPr>
      <w:r>
        <w:separator/>
      </w:r>
    </w:p>
  </w:endnote>
  <w:endnote w:type="continuationSeparator" w:id="0">
    <w:p w:rsidR="002812C0" w:rsidRDefault="002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C0" w:rsidRDefault="002812C0">
      <w:pPr>
        <w:spacing w:after="0" w:line="240" w:lineRule="auto"/>
      </w:pPr>
      <w:r>
        <w:separator/>
      </w:r>
    </w:p>
  </w:footnote>
  <w:footnote w:type="continuationSeparator" w:id="0">
    <w:p w:rsidR="002812C0" w:rsidRDefault="00281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10786B"/>
    <w:rsid w:val="001210C1"/>
    <w:rsid w:val="00122AC3"/>
    <w:rsid w:val="00125D1B"/>
    <w:rsid w:val="001767BD"/>
    <w:rsid w:val="001B77CD"/>
    <w:rsid w:val="00244B5E"/>
    <w:rsid w:val="0025191E"/>
    <w:rsid w:val="002812C0"/>
    <w:rsid w:val="002F4E2E"/>
    <w:rsid w:val="0031087A"/>
    <w:rsid w:val="003124EB"/>
    <w:rsid w:val="00347CC9"/>
    <w:rsid w:val="003E103A"/>
    <w:rsid w:val="003E25B6"/>
    <w:rsid w:val="00425E5A"/>
    <w:rsid w:val="00466E80"/>
    <w:rsid w:val="00475983"/>
    <w:rsid w:val="005151E2"/>
    <w:rsid w:val="00533317"/>
    <w:rsid w:val="005639A4"/>
    <w:rsid w:val="00580614"/>
    <w:rsid w:val="00595D81"/>
    <w:rsid w:val="005E6EA4"/>
    <w:rsid w:val="00621C69"/>
    <w:rsid w:val="00654139"/>
    <w:rsid w:val="006A44C4"/>
    <w:rsid w:val="006F09F7"/>
    <w:rsid w:val="006F4EB2"/>
    <w:rsid w:val="0072077D"/>
    <w:rsid w:val="00732089"/>
    <w:rsid w:val="00767601"/>
    <w:rsid w:val="00782A94"/>
    <w:rsid w:val="00785DFF"/>
    <w:rsid w:val="007D48F8"/>
    <w:rsid w:val="00816D38"/>
    <w:rsid w:val="008321A4"/>
    <w:rsid w:val="00834062"/>
    <w:rsid w:val="00892A69"/>
    <w:rsid w:val="008D497B"/>
    <w:rsid w:val="00930F82"/>
    <w:rsid w:val="00951A5F"/>
    <w:rsid w:val="00986745"/>
    <w:rsid w:val="00990E7F"/>
    <w:rsid w:val="009D6D5E"/>
    <w:rsid w:val="009E36DB"/>
    <w:rsid w:val="00A36EE6"/>
    <w:rsid w:val="00A95BE5"/>
    <w:rsid w:val="00AB66D6"/>
    <w:rsid w:val="00AE6DBB"/>
    <w:rsid w:val="00B45F76"/>
    <w:rsid w:val="00B630C6"/>
    <w:rsid w:val="00BA72BC"/>
    <w:rsid w:val="00BB0A04"/>
    <w:rsid w:val="00BD5E67"/>
    <w:rsid w:val="00BE026F"/>
    <w:rsid w:val="00C70B4D"/>
    <w:rsid w:val="00CD0251"/>
    <w:rsid w:val="00D22738"/>
    <w:rsid w:val="00D27902"/>
    <w:rsid w:val="00DB7C17"/>
    <w:rsid w:val="00DE6BD5"/>
    <w:rsid w:val="00E41CBA"/>
    <w:rsid w:val="00ED443C"/>
    <w:rsid w:val="00F05723"/>
    <w:rsid w:val="00F53722"/>
    <w:rsid w:val="00F73980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3</cp:revision>
  <cp:lastPrinted>2014-11-04T19:04:00Z</cp:lastPrinted>
  <dcterms:created xsi:type="dcterms:W3CDTF">2015-03-03T13:53:00Z</dcterms:created>
  <dcterms:modified xsi:type="dcterms:W3CDTF">2015-03-03T13:56:00Z</dcterms:modified>
</cp:coreProperties>
</file>